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209 vom 29. März 2019</w:t>
      </w:r>
    </w:p>
    <w:p>
      <w:r>
        <w:t>BE Obergericht, 2019-03-29, DE</w:t>
      </w:r>
    </w:p>
    <w:p>
      <w:r>
        <w:rPr>
          <w:b/>
        </w:rPr>
        <w:t xml:space="preserve">Quelle: </w:t>
      </w:r>
      <w:r>
        <w:t>https://mcp.opencaselaw.ch/entscheid/be_zivilstraf_BK 2019 209</w:t>
      </w:r>
    </w:p>
    <w:p>
      <w:r>
        <w:t>FR: BE_ZIVILSTRAF BK 2019 209 du 29 mars 2019</w:t>
      </w:r>
    </w:p>
    <w:p>
      <w:r>
        <w:t>IT: BE_ZIVILSTRAF BK 2019 209 del 29 marzo 2019</w:t>
      </w:r>
    </w:p>
    <w:p>
      <w:pPr>
        <w:pStyle w:val="Heading2"/>
      </w:pPr>
      <w:r>
        <w:t>Erwägungen</w:t>
      </w:r>
    </w:p>
    <w:p>
      <w:r>
        <w:rPr>
          <w:b/>
        </w:rPr>
        <w:t>E. 1</w:t>
      </w:r>
    </w:p>
    <w:p>
      <w:r>
        <w:t>Mit Verfügung vom 29. März 2019 im Verfahren BJS 18 6128 nahm die Regionale Staatsanwaltschaft Berner Jura-Seeland (nachfolgend: Staatsanwaltschaft) das Verfahren gegen A.________ (nachfolgend: Beschuldigte) wegen Tätlichkeiten, Verletzung des Amtsgeheimnisses und Widerhandlung gegen das Betäubungsmit- telgesetz nicht an die Hand. Dagegen erhob B.________ (nachfolgend: Beschwer- deführer) am 2. Mai 2019 Beschwerde. Mit Verfügung vom 14. Mai 2019 eröffnete die Verfahrensleitung einen Schriftenwechsel und wies gleichzeitig das Gesuch des Beschwerdeführers um unentgeltliche Rechtspflege, soweit die Beiordnung eines amtlichen Rechtsbeistands betreffend, ab. In ihrer Stellungnahme vom 27. Mai 2019 beantragte die Beschuldigte sinngemäss die Abweisung der Beschwerde; soweit sie sich zu einem Kontaktverbot äussert, ist die Beschwerdekammer nicht zuständig. Am 29. Mai 2019 reichte der Beschwerdeführer eine weitere Eingabe ein. Aufgrund des Schreibens der Generalstaatsanwaltschaft vom 13. Juni 2019 wurde deren – zunächst als verspätet beurteilte – Stellungnahme vom 6. Juni 2019 zu den Akten erkannt (siehe verfahrensleitende Verfügung vom 17. Juni 2019). Am 25. Juni 2019 reichte der Beschwerdeführer eine Replik ein. Am 1. Juli 2019 reichte der Beschwerdeführer eine weitere Eingabe ein. Am 9. Juli 2019 reichte der Be- schwerdeführer nochmals eine Eingabe ein. Sämtliche Eingaben wurden zu den Akten erkannt und den Parteien zur Kenntnisnahme zugestellt.</w:t>
      </w:r>
    </w:p>
    <w:p>
      <w:r>
        <w:rPr>
          <w:b/>
        </w:rPr>
        <w:t>E. 2.1</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Zur Beschwerdeführung legitimiert ist, wer ein rechtlich geschütztes Inter- esse an der Aufhebung oder Änderung eines Entscheides hat (Art. 382 Abs. 1 StPO). Dies trifft u.a. auf die geschädigte Person zu, welche durch die Straftat in ih- ren Rechten unmittelbar verletzt worden ist (Art. 115 StPO) und noch keine Gele- genheit hatte, sich im Verfahren als Privatkläger zu konstituieren. Unmittelbar ver- letzt und damit geschädigte Person im Sinn von Art. 115 StPO ist, wer Träger des durch die verletzte Strafnorm geschützten oder zumindest mitgeschützten Rechts- guts ist (BGE 141 IV 454 E. 2.3.1, 141 IV 380 E. 2.3.1; BGE 138 IV 258 E. 2.2). Auf die Beschwerde kann nur teilweise eingetreten werden. Der Streitgegenstand vor der Beschwerdekammer wird durch das Anfechtungsobjekt definiert. Anfech- tungsobjekt ist hier die Nichtanhandnahmeverfügung vom 29. März 2019 im Ver- fahren BJS 18 6128 gegen die Beschuldigte. Soweit sich der Beschwerdeführer daher zu anderen Auseinandersetzungen, Verfahren und Personen äussert – so insbesondere, aber nicht abschliessend, betreffend C.________ (siehe dazu auch Beschluss des Obergerichts des Kantons Bern BK 19 208 vom 14. Mai 2019), D.________ und E.________ –, ist auf die Beschwerde nicht einzutreten. Des Wei- teren ist der Beschwerdeführer hinsichtlich des Vorwurfs der Amtsgeheimnisverlet-</w:t>
      </w:r>
    </w:p>
    <w:p>
      <w:r>
        <w:rPr>
          <w:b/>
        </w:rPr>
        <w:t>E. 2.2</w:t>
      </w:r>
    </w:p>
    <w:p>
      <w:r>
        <w:t>Angefügt sei, dass das Verfahren korrekterweise in deutscher Sprache geführt wurde/wird (vgl. dazu auch das Schreiben der Staatsanwaltschaft an den Be- schwerdeführer vom 30. April 2019). Den Forderungen des Beschwerdeführers nach französischsprachigen Verfügungen und Entscheiden ist nicht nachzukom- men. Ferner sei der Beschwerdeführer an dieser Stelle erneut darauf hingewiesen, dass sein Gesuch um Beiordnung eines amtlichen Rechtsbeistands bereits am 14. Mai 2019 abgewiesen worden ist.</w:t>
      </w:r>
    </w:p>
    <w:p>
      <w:r>
        <w:rPr>
          <w:b/>
        </w:rPr>
        <w:t>E. 3</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Eine Nichtanhandnahme darf nur ver- fügt werden, wenn feststeht, dass der zur Beurteilung vorliegende Sachverhalt un- ter keinen Straftatbestand fällt oder gar nicht verfolgbar ist (vgl. OMLIN, in: Basler Kommentar StPO, 2. Aufl. 2014, N. 9 zu Art. 310 StPO). Der Anfangsverdacht soll eine plausible Tatsachengrundlage haben, aus der sich die konkrete Möglichkeit der Begehung einer Straftat ergibt (statt vieler Beschluss des Obergerichts des Kantons Bern BK 15 366 vom 2. Dezember 2015; Urteil des Bundesgerichts 6B_455/2015 vom 26. Oktober 2015 E. 4.1).</w:t>
      </w:r>
    </w:p>
    <w:p>
      <w:r>
        <w:rPr>
          <w:b/>
        </w:rPr>
        <w:t>E. 4</w:t>
      </w:r>
    </w:p>
    <w:p>
      <w:r>
        <w:t>Wer gegen jemanden Tätlichkeiten verübt, die keine Schädigung des Körpers oder der Gesundheit zur Folge haben, wird, auf Antrag, mit Busse bestraft (Art. 126 Ziff. 1 des Schweizerischen Strafgesetzbuches [StGB; SR 311]). Eine Amtsgeheimnisverletzung begeht, wer ein Geheimnis offenbart, das ihm in seiner Eigenschaft als Mitglied einer Behörde oder als Beamter anvertraut worden ist, oder das er in seiner amtlichen oder dienstlichen Stellung wahrgenommen hat (Art. 320 Ziff. 1 StGB). Das Antragsrecht erlischt nach Ablauf von drei Monaten. Die Frist beginnt mit dem Tag, an welchem der antragsberechtigten Person der Täter bekannt wird (Art. 31 StGB).</w:t>
      </w:r>
    </w:p>
    <w:p>
      <w:r>
        <w:rPr>
          <w:b/>
        </w:rPr>
        <w:t>E. 4.1</w:t>
      </w:r>
    </w:p>
    <w:p>
      <w:r>
        <w:t>Der Beschwerdeführer wirft der Beschuldigten erstens vor, ihn am 31. August 2016 in einem Park angegriffen und dabei gekratzt zu haben.</w:t>
      </w:r>
    </w:p>
    <w:p>
      <w:r>
        <w:rPr>
          <w:b/>
        </w:rPr>
        <w:t>E. 4.2</w:t>
      </w:r>
    </w:p>
    <w:p>
      <w:r>
        <w:t>Die Beschuldigte entgegnet, sie habe den Beschwerdeführer nie tätlich angegriffen. Der Beschwerdeführer sehe sich als Opfer, das einen Täter suche. Seine Aussa- gen ergäben keinen Sinn, habe er doch erklärt, dass er am 31. August 2016 im Stadtpark angegriffen worden sei. Allerdings habe er nun ausgeführt, dass die Spu- ren bei der polizeilichen Anhörung im April 2016 noch sichtbar gewesen seien.</w:t>
      </w:r>
    </w:p>
    <w:p>
      <w:r>
        <w:rPr>
          <w:b/>
        </w:rPr>
        <w:t>E. 4.3</w:t>
      </w:r>
    </w:p>
    <w:p>
      <w:r>
        <w:t>Die Beschwerde erweist sich diesbezüglich als unbegründet. Mit der General- staatsanwaltschaft ist festzuhalten was folgt: Der Beschwerdeführer macht geltend, den Vorfall schon im April 2016 zur Anzeige gebracht zu haben; daher gehe die Argumentation in der angefochtenen Verfügung, Seite 3, 4. Absatz, fehl. Er habe damals die Kratzer auf seinem Körper, welche die Beschuldigte ihm zugefügt habe, dem Polizisten gezeigt. Dabei wird es sich zunächst um eine zeitliche Verwechs- lung handeln, da der angebliche Vorfall erst im August 2016 stattfand und in der Anzeige von einem Protokoll vom 22. September 2016 die Rede war. Aus diesem Einvernahmeprotokoll, welches die Generalstaatsanwaltschaft ihrer Stellungnahme beigelegt hat, geht denn tatsächlich hervor, dass der Beschwerdeführer gegenüber der Polizei geschildert hatte, von der Beschuldigten am Unterarm zurückgehalten und dabei gekratzt worden zu sein (Z. 28). Bei Tätlichkeiten gemäss Art. 126 StGB handelt es sich allerdings um ein Antrags- delikt. Das bedeutet, dass der Beschwerdeführer ausdrücklich hätte verlangen müssen, dass die Beschuldigte für diese vermeintliche Tat bestraft wird (siehe Art. 30 Abs. 1 StGB). Aus der angegebenen Protokollstelle ergibt sich indessen kein Wille des Beschwerdeführers, dass er das Verhalten der Beschuldigten in ir- gendeiner Weise hätte verfolgt und bestraft haben wollen. Die blosse Schilderung des Kratzens kann den inhaltlichen Anforderungen an einen Strafantrag nicht genügen. Ebenso lässt sich dem Protokoll nicht entnehmen, dass der Beschwerde- führer die Kratzer dem einvernehmenden Polizisten gezeigt hätte, wobei offen blei- ben kann, ob ein solches Verhalten überhaupt darauf hätte schliessen lassen, dass der Beschwerdeführer die Tat verfolgt haben möchte. Ohnehin scheint es kaum denkbar, dass die Kratzer nach rund einem Monat noch sichtbar gewesen wären. Insgesamt ist demnach festzuhalten, dass der Beschwerdeführer zwar bereits im</w:t>
      </w:r>
    </w:p>
    <w:p>
      <w:r>
        <w:rPr>
          <w:b/>
        </w:rPr>
        <w:t>E. 5</w:t>
      </w:r>
    </w:p>
    <w:p>
      <w:r>
        <w:t>September 2016 den Kratzer an seinem Arm gegenüber der Polizei erwähnte, sei- ne Aussage aber nicht den inhaltlichen Anforderungen an einen Strafantrag genüg- te und er erst in der Anzeige vom 23. Februar 2018 – also nach Erlöschen der ge- setzlichen Strafantragsfrist (Art. 31 StGB) – einen Strafantrag in dieser Sache ge- stellt hat. Damit fehlte es an einer Prozessvoraussetzung, um die behauptete Tat strafrechtlich verfolgen zu können. Das Verfahren ist folglich zu Recht nicht an die Hand genommen worden.</w:t>
      </w:r>
    </w:p>
    <w:p>
      <w:r>
        <w:rPr>
          <w:b/>
        </w:rPr>
        <w:t>E. 5.1</w:t>
      </w:r>
    </w:p>
    <w:p>
      <w:r>
        <w:t>Der Beschwerdeführer wirft der Beschuldigten wie erwähnt zweitens vor, zuhause vertrauliche Inhalte seines Dossiers beim Sozialdienst aufbewahrt zu haben.</w:t>
      </w:r>
    </w:p>
    <w:p>
      <w:r>
        <w:rPr>
          <w:b/>
        </w:rPr>
        <w:t>E. 5.2</w:t>
      </w:r>
    </w:p>
    <w:p>
      <w:r>
        <w:t>Die Beschuldigte verneint dies. Sie habe keine Dokumente mit nach Hause ge- nommen. Sie wisse nicht, was sie damit hätte tun sollen.</w:t>
      </w:r>
    </w:p>
    <w:p>
      <w:r>
        <w:rPr>
          <w:b/>
        </w:rPr>
        <w:t>E. 5.3</w:t>
      </w:r>
    </w:p>
    <w:p>
      <w:r>
        <w:t>Auch diesbezüglich ist die angefochtene Verfügung rechtmässig. Es wird bereits in dieser zutreffend festgehalten, dass der Beschwerdeführer keine konkreten Anga- ben machte, woraus der Verdacht auf eine strafbare Handlung entstehen könnte. Es ergeben sich daraus einerseits keine belastenden Hinweise gegen die Beschul- digte. Andererseits ist kein Motiv ersichtlich, warum die Beschuldigte diese Doku- mente hätte mit nach Hause nehmen sollen, kann/konnte sie doch aufgrund ihrer Anstellung jederzeit in das Dossier Einsicht nehmen. Der Beschwerdeführer wen- det dagegen im Wesentlichen bloss ein, er habe einem Polizisten die bei der Be- schuldigten aufgefundenen Dokumente gezeigt. Dabei scheint er nicht zu erken- nen, dass diese Dokumente im Hinblick auf die Anschuldigung der Amtsgeheimnis- verletzung keinen Beweiswert haben. Selbst wenn der Beschwerdeführer die be- sagten Dokumente einem Polizisten vorgelegt hätte und/oder sie im aktuellen Ver- fahren vorlegen könnte, wäre damit noch nicht gesagt, dass er sie tatsächlich bei der Beschuldigten zu Hause gefunden hätte. Zumindest ebenso wahrscheinlich wä- re es, dass der Beschwerdeführer die Dokumente selber zur Verfügung hatte, weil er durch sie direkt bzw. als gesetzlicher Vertreter seiner Kinder betroffen ist. An- ders ausgedrückt bestünde gegen die Beschuldigte auch nach Vorlage der Doku- mente kein hinreichender Tatverdacht wegen Amtsgeheimnisverletzung, der die Eröffnung einer Strafuntersuchung rechtfertigen würde. Die Nichtanhandnahme ist zu Recht erfolgt.</w:t>
      </w:r>
    </w:p>
    <w:p>
      <w:r>
        <w:rPr>
          <w:b/>
        </w:rPr>
        <w:t>E. 6</w:t>
      </w:r>
    </w:p>
    <w:p>
      <w:r>
        <w:t>die zuständige Stelle weiterzuleiten wäre (vgl. Art. 39 Abs. 1 StPO). Da es sich je- doch nach der Schilderung des Beschwerdeführers bloss um eine Tätlichkeit oder allenfalls um eine einfache Körperverletzung handeln könnte, wäre ebenfalls nur ein Antragsdelikt zu beurteilen. Der Beschwerdeführer erhob diesen Vorwurf erst- mals in seiner Beschwerde vom 2. Mai 2019. Zu diesem Zeitpunkt war das Strafan- tragsrecht bereits seit fast zwei Monaten erloschen (Art. 31 StGB). Es fehlt daher an einer Prozessvoraussetzung, weshalb von einer Weiterleitung abzusehen ist.</w:t>
      </w:r>
    </w:p>
    <w:p>
      <w:r>
        <w:rPr>
          <w:b/>
        </w:rPr>
        <w:t>E. 6.1</w:t>
      </w:r>
    </w:p>
    <w:p>
      <w:r>
        <w:t>Drittens erhebt der Beschwerdeführer einen neuen Vorwurf gegen die Beschuldig- te, indem er geltend macht, diese habe ihn am 8. Dezember 2018 in einem Park von hinten mit einer Flasche angegriffen.</w:t>
      </w:r>
    </w:p>
    <w:p>
      <w:r>
        <w:rPr>
          <w:b/>
        </w:rPr>
        <w:t>E. 6.2</w:t>
      </w:r>
    </w:p>
    <w:p>
      <w:r>
        <w:t>Die Beschuldigte entgegnet, dieser angebliche Angriff sei genauso erfunden wie die anderen Anschuldigungen.</w:t>
      </w:r>
    </w:p>
    <w:p>
      <w:r>
        <w:rPr>
          <w:b/>
        </w:rPr>
        <w:t>E. 6.3</w:t>
      </w:r>
    </w:p>
    <w:p>
      <w:r>
        <w:t>Hierzu ist mit der Generalstaatsanwaltschaft einzig festzuhalten was folgt: Zwar geht der Beschwerdeführer damit über den Streitgegenstand, der wie gesehen durch die Nichtanhandnahmeverfügung vom 29. März 2019 begrenzt wird, hinaus. Es stellt sich jedoch die Frage, ob dieser Vorwurf im Sinne einer neuen Anzeige an</w:t>
      </w:r>
    </w:p>
    <w:p>
      <w:r>
        <w:rPr>
          <w:b/>
        </w:rPr>
        <w:t>E. 7</w:t>
      </w:r>
    </w:p>
    <w:p>
      <w:r>
        <w:t>Nach dem Gesagten erweist sich die Beschwerde materiell als unbegründet und ist somit abzuweisen, soweit darauf eingetreten werden kann.</w:t>
      </w:r>
    </w:p>
    <w:p>
      <w:r>
        <w:rPr>
          <w:b/>
        </w:rPr>
        <w:t>E. 8</w:t>
      </w:r>
    </w:p>
    <w:p>
      <w:r>
        <w:t>Der Beschwerdeführer trägt die Kosten des Beschwerdeverfahrens (Art. 428 Abs. 1 StPO). Sein Gesuch um unentgeltliche Rechtspflege für die Privatklägerschaft ist in Bezug auf die Befreiung von Verfahrenskosten abzuweisen, weil die Beschwerde von vornherein aussichtslos war (vgl. Art. 136 Abs. 1 Bst. b sowie Abs. 2 Bst. b StPO; siehe zudem die Begründung zur verfahrensleitenden Verfügung vom 14. Mai 2019, 2. Absatz). Der Beschuldigten sind keine entschädigungswürdigen Nachteile entstanden.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